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После войны...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2020-12-10</w:t>
      </w:r>
    </w:p>
    <w:p>
      <w:pPr/>
      <w:r>
        <w:t>4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hyperlink r:id="rId13">
        <w:r>
          <w:rPr>
            <w:color w:val="0000FF"/>
            <w:u w:val="single"/>
          </w:rPr>
          <w:t>Facebook</w:t>
        </w:r>
      </w:hyperlink>
      <w:r>
        <w:br/>
      </w:r>
      <w:hyperlink r:id="rId14">
        <w:r>
          <w:rPr>
            <w:color w:val="0000FF"/>
            <w:u w:val="single"/>
          </w:rPr>
          <w:t>ВКонтакте</w:t>
        </w:r>
      </w:hyperlink>
      <w:r>
        <w:br/>
      </w:r>
      <w:r/>
    </w:p>
    <w:p>
      <w:r>
        <w:t xml:space="preserve">Сейчас уже нет сомнений, что мы переживаем самый глубокий кризис за всю историю капитализма, характерной особенностью которого является скорость распространяемых событий. </w:t>
      </w:r>
    </w:p>
    <w:p>
      <w:r/>
      <w:r>
        <w:t>Фридрих Энгельс указывал, что в истории есть периоды, когда 20 лет проходят как один день. Но он добавил, что есть и другие периоды, в которые история 20 лет может быть суммирована за 24 часа.</w:t>
      </w:r>
    </w:p>
    <w:p>
      <w:r>
        <w:t>Это замечание точно выражает характер нынешней ситуации. Прежде всего поразительна скорость экономического коллапса. Шок для мировой экономики от COVID-19 протекал гораздо быстрее и серьезнее, чем финансовый кризис 2008 года и даже Великая депрессия.</w:t>
      </w:r>
    </w:p>
    <w:p>
      <w:r>
        <w:t>К примеру экономический коллапс в США столь же серьезен, как и во времена Великой Депрессии. Но в то время как сокращение после 1929 года растянулось на четыре года, имплозия коронавируса разыгралась в течение четырех месяцев.</w:t>
      </w:r>
    </w:p>
    <w:p>
      <w:r>
        <w:t>Резкие и внезапные повороты подразумеваются во всей ситуации. Если бы кто-то предсказал в январе, что Закавказье переживет две войны менее чем за полгода, то этого человека сочли бы совершенно сумасшедшим. Тем не менее, это уже совершившийся факт.</w:t>
      </w:r>
    </w:p>
    <w:p>
      <w:r>
        <w:t>Последняя война имела катастрофические последствия для нашей страны: тысячи погибших, десятки тысяч беженцев, более 130 тыс. больных коронавирусом вкупе с тяжелейшим экономическим кризисом.</w:t>
      </w:r>
    </w:p>
    <w:p>
      <w:r>
        <w:t>В Армении экономическая активность в январе-октябре 2020 года углубила спад до 6,7% годовых, на фоне ускоренно сокращающегося объема импорта и задержавшегося в спаде экспорта.</w:t>
      </w:r>
    </w:p>
    <w:p>
      <w:r>
        <w:t>По</w:t>
      </w:r>
      <w:hyperlink r:id="rId11">
        <w:r>
          <w:rPr>
            <w:color w:val="0000FF"/>
            <w:u w:val="single"/>
          </w:rPr>
          <w:t xml:space="preserve"> предварительным данным</w:t>
        </w:r>
      </w:hyperlink>
      <w:r>
        <w:t xml:space="preserve"> Статкомитета РА, отрасли, ранее выступающие драйверами роста экономической активности, теперь, на фоне коронакризиса и военного положения, находятся в спаде, и лишь промсектор и энергокомплекс смогли удержатся в росте близком к стагнации. Так, в январе-октябре 2020 г. промсектор оказался в 0,5%-ом росте, а энергокомплекс в 1,7%-ом росте. Остальные же сферы демонстрировали спад: строительство — на 13,3%, сфера услуг — на 12,8%, торговля — на 12,5%. </w:t>
      </w:r>
    </w:p>
    <w:p>
      <w:r>
        <w:t>Если учесть, что на протяжении 2-го и 3-го кварталов экономика проседала, то можно констатировать, что Армения уже свалилась в рецессию (падение экономики на протяжении 2-х кварталов подряд). Вряд ли до конца уходящего года правительству Пашиняна удастся хотя бы слегка выправить ситуацию в деградирующей экономике. Для этого в условиях тотальной общественной апатии и стресса нет ни подходящего фона, ни подходящих кадров в резерве его кабинета.</w:t>
      </w:r>
    </w:p>
    <w:p>
      <w:r>
        <w:t xml:space="preserve">Согласно </w:t>
      </w:r>
      <w:hyperlink r:id="rId12">
        <w:r>
          <w:rPr>
            <w:color w:val="0000FF"/>
            <w:u w:val="single"/>
          </w:rPr>
          <w:t>аналитикам Евразийского банка развития</w:t>
        </w:r>
      </w:hyperlink>
      <w:r>
        <w:t xml:space="preserve">, источником риска для экономики Армении является уровень государственного долга. По состоянию на середину 2020 г., он достиг 58,4% ВВП (53,5% на конец 2019 г.). Необходимость ограничить рост долговой нагрузки может привести к быстрому сокращению расходов бюджета, которое окажет сдерживающее влияние на рост ВВП в среднесрочной перспективе, замедлив восстановление экономики. К тому же сохраняются политические риски внешнего и внутреннего характера. </w:t>
      </w:r>
    </w:p>
    <w:p>
      <w:r>
        <w:t xml:space="preserve">Между тем  правительство обещает за оставшиеся до конца года два месяца набрать еще порядка $850 млн, а к концу будущего года довести госдолг до $9,2 млрд, что и закреплено в проекте госбюджета-2021. </w:t>
      </w:r>
    </w:p>
    <w:p>
      <w:r>
        <w:t>Но класс капиталистов ясно дал понять, что такого понятия, как бесплатный обед, не существует. Рано или поздно этот долг должен быть погашен. Вопрос в том: кем?</w:t>
      </w:r>
    </w:p>
    <w:p>
      <w:r>
        <w:t>Как мы знаем из опыта, не миллиардеры будут брать на себя ответственность за этот кризис. Скорее всего, все бремя ляжет на плечи рабочего класса и беднейших слоев общества.</w:t>
      </w:r>
    </w:p>
    <w:p>
      <w:r>
        <w:t xml:space="preserve">Задача состоит в том, чтобы организоваться и заставить платить за все боссов. Любая идея «классового мира» в этих условиях – фантазия. </w:t>
      </w:r>
    </w:p>
    <w:p>
      <w:r>
        <w:t xml:space="preserve">Однако в настоящий момент для армянского общества более насущный вопрос – это осуществление транзита власти от обанкротившейся и демагогической команды Пашиняна к компетентному правительству, которое сможет решить первоочередные текущие задачи: </w:t>
      </w:r>
      <w:r>
        <w:t>обеспечение жильем беженцев, лечение раненых и предоставление помощи военнослужащим-инвалидам, выплаты семьям погибших и более сложные задачи по модернизации страны и укреплению армии.</w:t>
      </w:r>
    </w:p>
    <w:p>
      <w:r>
        <w:t xml:space="preserve">Но выбор у народа небольшой; взамен провальному Николу оппозиция в лице 17 партий выдвинула кандидата на пост временного премьер-министра Вазгена Манукяна </w:t>
      </w:r>
      <w:r>
        <w:t xml:space="preserve"> – </w:t>
      </w:r>
      <w:r>
        <w:t>старого динозавра, о существовании которого большинство населения даже не помнит.</w:t>
      </w:r>
    </w:p>
    <w:p>
      <w:r>
        <w:t>В 90-е гг. он работал в команде Левона Тер-Петросяна, затем ушел в оппозицию, выиграл у своего бывшего патрона выборы в 1996 году, а потом безвольно отдал ему победу и ушел на дно.</w:t>
      </w:r>
    </w:p>
    <w:p>
      <w:r>
        <w:t>Но армянские археологи от политики каким-то образом его откопали, отряхнули от векового налета и бросили в бой в 2020 году.</w:t>
      </w:r>
    </w:p>
    <w:p>
      <w:r>
        <w:t>Планируется, что Манукян будет премьером только до внеочередных выборов, а после их проведения обязуется не участвовать в политической жизни Армении. А после выборов в кресло премьера предсказуемо сядет какой-нибудь Артур Ванецян, имеющий тесные связи с Сержем Саргсяном и его зятем Микаэлом Минасяном, или иной николо-заменитель.</w:t>
      </w:r>
    </w:p>
    <w:p>
      <w:r>
        <w:t>Увы, но в политическом пространстве Армении все прогнило, прогнило настолько, что смердит подобно сточной канаве.</w:t>
      </w:r>
    </w:p>
    <w:p>
      <w:r>
        <w:t>Необходима подготовка новых кадров. Мы же, со своей стороны, займемся подготовкой марксистских кадров и формированием политической силы, способной повести за собой рабочих и молодежь в борьбе за социализм.</w:t>
      </w:r>
    </w:p>
    <w:p>
      <w:r>
        <w:t>Автор:</w:t>
      </w:r>
      <w:r>
        <w:rPr>
          <w:b/>
        </w:rPr>
        <w:t xml:space="preserve"> Эдгар Костанян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am.stage.politsturm.com/posle-vojny" TargetMode="External"/><Relationship Id="rId11" Type="http://schemas.openxmlformats.org/officeDocument/2006/relationships/hyperlink" Target="https://www.armstat.am/ru/?nid=12&amp;id=01510" TargetMode="External"/><Relationship Id="rId12" Type="http://schemas.openxmlformats.org/officeDocument/2006/relationships/hyperlink" Target="https://eabr.org/press/releases/ekonomiki-regiona-operatsiy-eabr-vyydut-na-fazu-ekonomicheskogo-rosta-v-2021-godu/" TargetMode="External"/><Relationship Id="rId13" Type="http://schemas.openxmlformats.org/officeDocument/2006/relationships/hyperlink" Target="https://www.facebook.com/groups/903780589760013/" TargetMode="External"/><Relationship Id="rId14" Type="http://schemas.openxmlformats.org/officeDocument/2006/relationships/hyperlink" Target="https://vk.com/socarmeni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