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Падение сельского хозяйства угрожает продовольственной безопасности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2022-02-04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16">
        <w:r>
          <w:rPr>
            <w:color w:val="0000FF"/>
            <w:u w:val="single"/>
          </w:rPr>
          <w:t>Facebook</w:t>
        </w:r>
      </w:hyperlink>
      <w:r>
        <w:br/>
      </w:r>
      <w:hyperlink r:id="rId17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Пока власти </w:t>
      </w:r>
      <w:hyperlink r:id="rId11">
        <w:r>
          <w:rPr>
            <w:color w:val="0000FF"/>
            <w:u w:val="single"/>
          </w:rPr>
          <w:t>продолжают трубить о невиданных программах поддержки сельского хозяйства</w:t>
        </w:r>
      </w:hyperlink>
      <w:r>
        <w:t>, отрасль по итогам 3-х кварталов 2021 года продолжает падать даже на фоне депрессивного предыдущего года.</w:t>
      </w:r>
      <w:hyperlink r:id="rId12">
        <w:r>
          <w:rPr>
            <w:color w:val="0000FF"/>
            <w:u w:val="single"/>
          </w:rPr>
          <w:t xml:space="preserve"> По данным Армстата</w:t>
        </w:r>
      </w:hyperlink>
      <w:r>
        <w:t xml:space="preserve"> в сфере сельского хозяйства спад составляет 1, 1 %.</w:t>
      </w:r>
    </w:p>
    <w:p>
      <w:r/>
      <w:r>
        <w:t>А это означает, что выделяемые средства бездумно пускаются на ветер. Важное профильное министерство после прихода к власти Пашиняна тут же упразднили, и теперь отдуваться за аграрную сферу приходится одиозному министру экономики Ваану Керобяну, который вряд ли способен отличить весенний сев от осеннего, а быка – от коровы…</w:t>
      </w:r>
    </w:p>
    <w:p>
      <w:r>
        <w:t>Правительство реагирует исключительно по ситуации на уже весело полыхающий «пожар». В прошлом году его врасплох застал кризис в оросительной системе, в позапрошлом – сбой в сфере заготовки винограда. Можно не сомневаться, что и в наступившем году найдется нечто, что повергнет правительство в панику. Такое случается с теми чиновниками, которые не способны видеть дальше своего носа.</w:t>
      </w:r>
    </w:p>
    <w:p>
      <w:r>
        <w:t>Собственно проблемы, имеющиеся в преддверии весеннего сева, уже «на лице» членов правительства. Крестьяне волнуются — в разы подорожали азотные удобрения. Сегодня им не по карману ни семенные, ни дизтопливо, ни ядохимикаты. А как платить за электричество, которое подорожало с 1 февраля – аккурат к началу весенних полевых работ? А через пару месяцев нам обещают и повышение цен на газ. И что они слышат в ответ от министра Керобяна и его зама по аграрным делам Армана Ходжояна? Мол, ведем переговоры с Грузией, Ираном и другими странами для ввоза в страну более дешевой аммиачной селитры и других необходимых фермерам товаров.</w:t>
      </w:r>
    </w:p>
    <w:p>
      <w:r>
        <w:t>Между тем удобрения для весеннего сева уже сейчас должны вноситься в почву, а правительство в свойственной ему запоздалой манере только-только вступило в переговоры с поставщиками. Опять попытка реагирования на уже созревшую проблему.</w:t>
      </w:r>
    </w:p>
    <w:p>
      <w:r>
        <w:t>С одной стороны фермерам предлагаются уже показавшие свою несостоятельность и неэффективность государственные программы поддержки в виде субсидированных кредитов и лизинговых схем, а с другой – агропереработчиков и владельцев тепличных хозяйств уже в этом году ожидают выросшие цены на газ и свободный доступ на внутренний рынок дешевой сельскохозяйственной продукции из Турции. А то, что местная продукция потеряет в этих условиях последние остатки конкурентоспособности, признал в своем последнем интервью и сам Пашинян. И что? Признал и… пошел дальше демагогически рассуждать о грядущем процветании Армении где-нибудь к 2050 году.</w:t>
      </w:r>
    </w:p>
    <w:p>
      <w:r>
        <w:t>Пока правительство травит абстрактные байки об изменении культуры земледелия, введении в оборот колоссальных площадей неиспользуемых земель сельхозназначения, а попутно</w:t>
      </w:r>
      <w:hyperlink r:id="rId13">
        <w:r>
          <w:rPr>
            <w:color w:val="0000FF"/>
            <w:u w:val="single"/>
          </w:rPr>
          <w:t xml:space="preserve"> нагружает крестьян</w:t>
        </w:r>
      </w:hyperlink>
      <w:r>
        <w:t xml:space="preserve"> все новыми, пусть и субсидированными за счет госбюджета, кредитами на приобретение пчелиных ульев, кроликов, мелкого и крупного рогатого скота, строительство «умных» ферм и закладку интенсивных садов, – в стране резко снижается уровень продовольственной безопасности, а рост цен на продукты питания первой необходимости принял ошарашивающий двузначный характер.</w:t>
      </w:r>
    </w:p>
    <w:p>
      <w:r>
        <w:t xml:space="preserve">Большой спад в аграрной сфере министр экономики </w:t>
      </w:r>
      <w:hyperlink r:id="rId14">
        <w:r>
          <w:rPr>
            <w:color w:val="0000FF"/>
            <w:u w:val="single"/>
          </w:rPr>
          <w:t>объясняет</w:t>
        </w:r>
      </w:hyperlink>
      <w:r>
        <w:t xml:space="preserve"> ростом цен на сельхозпродукцию и плохим состоянием ирригационных систем. Он напомнил, что модернизация системы орошения – один из важнейших пунктов программы правительства.</w:t>
      </w:r>
    </w:p>
    <w:p>
      <w:r>
        <w:t>Никакие объяснения правительства не могут служить оправданием. Необходимость иногда проявляется как случайность. То, что происходит, является необходимым продуктом капитализма в его нынешней старческой стадии. Капитализм царит в анархии. Капитализм означает господство неживого над живым, прибыли над трудом и, точнее всего, капитализм означает ужас без конца.</w:t>
      </w:r>
    </w:p>
    <w:p>
      <w:r>
        <w:t>Нынешний аграрный кризис является необходимым результатом работы капитализма. И очень сомнительно, что капиталистическая Армения способна решить эту фундаментальную проблему. Точно так же, как она неспособна развивать промышленность, как она неспособна построить современную инфраструктуру, покончить с коррупцией и, что самое прискорбное, покончить с нищетой армян, ожидать, что она решит эту проблему, – значит ожидать, что лев станет есть траву.</w:t>
      </w:r>
    </w:p>
    <w:p>
      <w:r>
        <w:t>За 30 лет формальной независимости армянский правящий класс показал, что неспособен развивать современную инфраструктуру. Он даже не смог сохранить промышленную базу и высокий научный потенц</w:t>
      </w:r>
      <w:r>
        <w:t>иал</w:t>
      </w:r>
      <w:r>
        <w:t xml:space="preserve">, </w:t>
      </w:r>
      <w:r>
        <w:t>доставшийся в наследство от СССР</w:t>
      </w:r>
      <w:r>
        <w:t xml:space="preserve">. </w:t>
      </w:r>
      <w:r>
        <w:t>Все</w:t>
      </w:r>
      <w:r>
        <w:t xml:space="preserve">, </w:t>
      </w:r>
      <w:r>
        <w:t>на что была способна правящая элита — это высасывать богатство, произведенное рабочими страны. Сейчас ничего не изменится. Во всяком случае, становится все хуже.</w:t>
      </w:r>
    </w:p>
    <w:p>
      <w:r>
        <w:t>Только социализм с рабочей демократией и введением рационального планирования производства может навсегда положить конец различным кризисам, которыми мы обременены.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adenie-selskogo-xozyajstva-ugrozhaet-prodovolstvennoj-bezopasnosti" TargetMode="External"/><Relationship Id="rId11" Type="http://schemas.openxmlformats.org/officeDocument/2006/relationships/hyperlink" Target="https://finport.am/full_news.php?id=45435" TargetMode="External"/><Relationship Id="rId12" Type="http://schemas.openxmlformats.org/officeDocument/2006/relationships/hyperlink" Target="https://armstat.am/ru/?nid=12&amp;id=03001&amp;submit=%D0%9F%D0%BE%D0%B8%D1%81%D0%BA" TargetMode="External"/><Relationship Id="rId13" Type="http://schemas.openxmlformats.org/officeDocument/2006/relationships/hyperlink" Target="https://ru.armeniasputnik.am/20220201/armyanskie-fermery-poluchat-bolshe--38187437.html" TargetMode="External"/><Relationship Id="rId14" Type="http://schemas.openxmlformats.org/officeDocument/2006/relationships/hyperlink" Target="https://ru.armeniasputnik.am/20211118/ministr-ekonomiki-obyasnil-prichiny-spada-v-selskom-khozyaystve-35483980.html" TargetMode="External"/><Relationship Id="rId15" Type="http://schemas.openxmlformats.org/officeDocument/2006/relationships/hyperlink" Target="https://t.me/socarmenia" TargetMode="External"/><Relationship Id="rId16" Type="http://schemas.openxmlformats.org/officeDocument/2006/relationships/hyperlink" Target="https://www.facebook.com/groups/903780589760013/" TargetMode="External"/><Relationship Id="rId17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