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Монте Мелконян об армянском триколоре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«Массовый голод, свирепые эпидемии, огромная коррупция и некомпетентность чиновников, массовая безработица, эксплуатация, войны и уязвимость перед геноцидным вторжением — это был чудесный Диснейленд “независимой” Армении. И это то, что сегодня символизирует Триколор. Поэтому просто ошеломляет слышать, что этот флаг — это напоминание о самом горьком периоде нашей трехтысячелетней истории — теперь поднят над Площадью Оперы. Это действие может указывать только на поразительное незнание нашей истории — незнание или непонимание, или и то, и другое»*.</w:t>
      </w:r>
    </w:p>
    <w:p>
      <w:r/>
      <w:r>
        <w:t>— Монте Мелконян</w:t>
      </w:r>
    </w:p>
    <w:p>
      <w:r>
        <w:rPr>
          <w:b/>
        </w:rPr>
        <w:t>Примечание:</w:t>
      </w:r>
    </w:p>
    <w:p>
      <w:r>
        <w:rPr>
          <w:i/>
        </w:rPr>
        <w:t>«Национальное самоопределение или национальное самоубийство?» с. 165. Статья изначально была написана на армянском языке и датирована 24 октября 1988 г. и отправлена из тюрьмы Пуасси во Франции. Впервые она была опубликована в первом издании «Право на борьбу» за 1990 год.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monte-melkonyan-ob-trikolor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