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Фридрих Энгельс об исчезновении государства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2020-06-23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>«Итак, государство существует не извечно. Были общества, которые обходились без него, которые понятия не имели о государстве и государственной власти. На определённой ступени экономического развития, которая необходимо связана была с расколом общества на классы, государство стало в силу этого раскола необходимостью. Мы приближаемся теперь быстрыми шагами к такой ступени развития производства, на которой существование этих классов не только перестало быть необходимостью, но становится прямой помехой производству. Классы исчезнут так же неизбежно, как неизбежно они в прошлом возникли. С исчезновением классов исчезнет неизбежно государство. Общество, которое по-новому организует производство на основе свободной и равной ассоциации производителей, отправит всю государственную машину туда, где ей будет тогда настоящее место: в музей древностей, рядом с прялкой и с бронзовым топором».</w:t>
      </w:r>
    </w:p>
    <w:p>
      <w:r/>
    </w:p>
    <w:p>
      <w:r>
        <w:rPr>
          <w:b/>
        </w:rPr>
        <w:t xml:space="preserve">Фридрих Энгельс </w:t>
      </w:r>
      <w:r>
        <w:rPr>
          <w:b/>
        </w:rPr>
        <w:t xml:space="preserve">// </w:t>
      </w:r>
      <w:r>
        <w:rPr>
          <w:b/>
        </w:rPr>
        <w:t xml:space="preserve">«Происхождение семьи, частной собственности и государства»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fridrix-engels-ob-ischeznovenii-gosudarstv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